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1" w:rsidRPr="001E4FE1" w:rsidRDefault="00E540D2" w:rsidP="007723FB">
      <w:pPr>
        <w:spacing w:after="0" w:line="240" w:lineRule="auto"/>
        <w:rPr>
          <w:rFonts w:eastAsia="Times New Roman" w:cs="Times New Roman"/>
          <w:b/>
          <w:color w:val="FF0000"/>
          <w:sz w:val="44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333399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-295275</wp:posOffset>
            </wp:positionV>
            <wp:extent cx="1866900" cy="600075"/>
            <wp:effectExtent l="19050" t="0" r="0" b="0"/>
            <wp:wrapSquare wrapText="bothSides"/>
            <wp:docPr id="1" name="Рисунок 2" descr="Логотип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о слоган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3FB">
        <w:rPr>
          <w:rFonts w:ascii="Monotype Corsiva" w:eastAsia="Times New Roman" w:hAnsi="Monotype Corsiva" w:cs="Times New Roman"/>
          <w:b/>
          <w:color w:val="333399"/>
          <w:sz w:val="40"/>
          <w:szCs w:val="40"/>
          <w:lang w:eastAsia="ru-RU"/>
        </w:rPr>
        <w:t xml:space="preserve">        </w:t>
      </w:r>
      <w:r w:rsidR="004E0F77" w:rsidRPr="00E540D2">
        <w:rPr>
          <w:rFonts w:eastAsia="Times New Roman" w:cs="Times New Roman"/>
          <w:b/>
          <w:color w:val="FF0000"/>
          <w:sz w:val="44"/>
          <w:szCs w:val="40"/>
          <w:lang w:eastAsia="ru-RU"/>
        </w:rPr>
        <w:t>Рододендроны в Уссурийской тайге</w:t>
      </w:r>
    </w:p>
    <w:p w:rsidR="00B64379" w:rsidRPr="00A21223" w:rsidRDefault="004E0F77" w:rsidP="00E540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2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A54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1367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01,07,14,21</w:t>
      </w:r>
      <w:r w:rsidR="00401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66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мая, </w:t>
      </w:r>
      <w:r w:rsidR="00401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24, </w:t>
      </w:r>
      <w:r w:rsidR="00066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июня</w:t>
      </w:r>
    </w:p>
    <w:p w:rsidR="004E0F77" w:rsidRPr="00E540D2" w:rsidRDefault="001E4FE1" w:rsidP="00E540D2">
      <w:pPr>
        <w:spacing w:after="0" w:line="240" w:lineRule="auto"/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147955</wp:posOffset>
            </wp:positionV>
            <wp:extent cx="2837180" cy="1892300"/>
            <wp:effectExtent l="19050" t="0" r="1270" b="0"/>
            <wp:wrapTight wrapText="bothSides">
              <wp:wrapPolygon edited="0">
                <wp:start x="-145" y="0"/>
                <wp:lineTo x="-145" y="21310"/>
                <wp:lineTo x="21610" y="21310"/>
                <wp:lineTo x="21610" y="0"/>
                <wp:lineTo x="-145" y="0"/>
              </wp:wrapPolygon>
            </wp:wrapTight>
            <wp:docPr id="5" name="Рисунок 1" descr="D:\обмен\РАБОЧИЙ ОБМЕН\А.Рабочий обмен 2020\1. Рабочий обмен 2021\2. Рабочий обмен 2022\Фото для видео-роликов к программам\Фото, Рододендроны - Дендрарий\Нежная прелесть тихих уголков уссурийской тайги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РАБОЧИЙ ОБМЕН\А.Рабочий обмен 2020\1. Рабочий обмен 2021\2. Рабочий обмен 2022\Фото для видео-роликов к программам\Фото, Рододендроны - Дендрарий\Нежная прелесть тихих уголков уссурийской тайги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П</w:t>
      </w:r>
      <w:proofErr w:type="gramEnd"/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Р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И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Г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Л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А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Ш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А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Е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Times New Roman"/>
          <w:b/>
          <w:color w:val="E36C0A" w:themeColor="accent6" w:themeShade="BF"/>
          <w:sz w:val="40"/>
          <w:szCs w:val="40"/>
          <w:lang w:eastAsia="ru-RU"/>
        </w:rPr>
        <w:t>М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любителей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природы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на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тур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B50C57">
        <w:rPr>
          <w:rFonts w:eastAsia="Times New Roman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любования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и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фотографирования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в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уникальное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 </w:t>
      </w:r>
      <w:r w:rsidR="004E0F77" w:rsidRPr="00E540D2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>место</w:t>
      </w:r>
      <w:r w:rsidR="00B50C57">
        <w:rPr>
          <w:rFonts w:ascii="Monotype Corsiva" w:eastAsia="Times New Roman" w:hAnsi="Monotype Corsiva" w:cs="Estrangelo Edessa"/>
          <w:b/>
          <w:color w:val="E36C0A" w:themeColor="accent6" w:themeShade="BF"/>
          <w:sz w:val="40"/>
          <w:szCs w:val="40"/>
          <w:lang w:eastAsia="ru-RU"/>
        </w:rPr>
        <w:t xml:space="preserve"> – Дендрарий Горнотаёжной станции </w:t>
      </w:r>
      <w:r w:rsidR="004E0F77" w:rsidRPr="00E540D2">
        <w:rPr>
          <w:rFonts w:ascii="Adobe Garamond Pro Bold" w:eastAsia="Times New Roman" w:hAnsi="Adobe Garamond Pro Bold" w:cs="Estrangelo Edessa"/>
          <w:b/>
          <w:color w:val="E36C0A" w:themeColor="accent6" w:themeShade="BF"/>
          <w:sz w:val="40"/>
          <w:szCs w:val="40"/>
          <w:lang w:eastAsia="ru-RU"/>
        </w:rPr>
        <w:t xml:space="preserve">! </w:t>
      </w:r>
    </w:p>
    <w:p w:rsidR="004E0F77" w:rsidRDefault="001E4FE1" w:rsidP="00BC64DF">
      <w:pPr>
        <w:spacing w:after="0" w:line="240" w:lineRule="auto"/>
        <w:rPr>
          <w:rFonts w:eastAsia="Times New Roman" w:cs="Times New Roman"/>
          <w:b/>
          <w:color w:val="002060"/>
          <w:sz w:val="24"/>
          <w:szCs w:val="28"/>
          <w:lang w:eastAsia="ru-RU"/>
        </w:rPr>
      </w:pPr>
      <w:r>
        <w:rPr>
          <w:rFonts w:eastAsia="Times New Roman" w:cs="Times New Roman"/>
          <w:b/>
          <w:noProof/>
          <w:color w:val="002060"/>
          <w:sz w:val="24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1029335</wp:posOffset>
            </wp:positionV>
            <wp:extent cx="2834005" cy="1892300"/>
            <wp:effectExtent l="19050" t="0" r="4445" b="0"/>
            <wp:wrapTight wrapText="bothSides">
              <wp:wrapPolygon edited="0">
                <wp:start x="-145" y="0"/>
                <wp:lineTo x="-145" y="21310"/>
                <wp:lineTo x="21634" y="21310"/>
                <wp:lineTo x="21634" y="0"/>
                <wp:lineTo x="-145" y="0"/>
              </wp:wrapPolygon>
            </wp:wrapTight>
            <wp:docPr id="6" name="Рисунок 2" descr="D:\обмен\РАБОЧИЙ ОБМЕН\А.Рабочий обмен 2020\1. Рабочий обмен 2021\2. Рабочий обмен 2022\Фото для видео-роликов к программам\Фото, Рододендроны - Дендрарий\3. Махаон на рододендр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РАБОЧИЙ ОБМЕН\А.Рабочий обмен 2020\1. Рабочий обмен 2021\2. Рабочий обмен 2022\Фото для видео-роликов к программам\Фото, Рододендроны - Дендрарий\3. Махаон на рододендрон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F77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 xml:space="preserve">Площадь Дендрария занимает около 50 га. Первые посадки в </w:t>
      </w:r>
      <w:r w:rsidR="00DF5D61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>Дендрарии</w:t>
      </w:r>
      <w:r w:rsidR="004E0F77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 xml:space="preserve"> были начаты в 1936 году. Их 480 видов древесных растений, известных на Дальнем Востоке,</w:t>
      </w:r>
      <w:r w:rsidR="00BD203B">
        <w:rPr>
          <w:rFonts w:eastAsia="Times New Roman" w:cs="Times New Roman"/>
          <w:b/>
          <w:color w:val="002060"/>
          <w:sz w:val="24"/>
          <w:szCs w:val="28"/>
          <w:lang w:eastAsia="ru-RU"/>
        </w:rPr>
        <w:t xml:space="preserve"> </w:t>
      </w:r>
      <w:r w:rsidR="004E0F77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 xml:space="preserve"> в Дендрарии Горнотаежной станции произрастает 232 вида. Одним из весенних чудес – Цветение </w:t>
      </w:r>
      <w:r w:rsidR="00DF5D61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>рододендронов</w:t>
      </w:r>
      <w:r w:rsidR="004E0F77" w:rsidRPr="004B5F4E">
        <w:rPr>
          <w:rFonts w:eastAsia="Times New Roman" w:cs="Times New Roman"/>
          <w:b/>
          <w:color w:val="002060"/>
          <w:sz w:val="24"/>
          <w:szCs w:val="28"/>
          <w:lang w:eastAsia="ru-RU"/>
        </w:rPr>
        <w:t xml:space="preserve">, ковровое цветение приморских первоцветов можно наблюдать в мае. Только здесь Вы сможете увидеть весеннюю череду цветения рододендронов от всех привычных «багульника» до краснокнижника Шлиппенбаха и Фори. </w:t>
      </w:r>
    </w:p>
    <w:p w:rsidR="001E4FE1" w:rsidRPr="007723FB" w:rsidRDefault="001E4FE1" w:rsidP="00BC64DF">
      <w:pPr>
        <w:spacing w:after="0" w:line="240" w:lineRule="auto"/>
        <w:rPr>
          <w:rFonts w:eastAsia="Times New Roman" w:cs="Times New Roman"/>
          <w:b/>
          <w:color w:val="002060"/>
          <w:sz w:val="24"/>
          <w:szCs w:val="28"/>
          <w:lang w:eastAsia="ru-RU"/>
        </w:rPr>
      </w:pPr>
    </w:p>
    <w:p w:rsidR="00C41AB4" w:rsidRPr="00A21223" w:rsidRDefault="00C41AB4" w:rsidP="00C41A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p w:rsidR="00C41AB4" w:rsidRPr="00A21223" w:rsidRDefault="00DD5D9D" w:rsidP="00C41A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08</w:t>
      </w:r>
      <w:r w:rsidR="00C41AB4" w:rsidRPr="00A21223">
        <w:rPr>
          <w:rFonts w:ascii="Times New Roman" w:hAnsi="Times New Roman" w:cs="Times New Roman"/>
          <w:b/>
          <w:sz w:val="24"/>
          <w:szCs w:val="24"/>
        </w:rPr>
        <w:t>:00 –</w:t>
      </w:r>
      <w:r w:rsidR="00602F33" w:rsidRPr="00A21223">
        <w:rPr>
          <w:rFonts w:ascii="Times New Roman" w:hAnsi="Times New Roman" w:cs="Times New Roman"/>
          <w:sz w:val="24"/>
          <w:szCs w:val="24"/>
        </w:rPr>
        <w:t xml:space="preserve">  Сбор группы </w:t>
      </w:r>
      <w:r w:rsidR="00241DBF" w:rsidRPr="00A21223">
        <w:rPr>
          <w:rFonts w:ascii="Times New Roman" w:hAnsi="Times New Roman" w:cs="Times New Roman"/>
          <w:sz w:val="24"/>
          <w:szCs w:val="24"/>
        </w:rPr>
        <w:t>по городу (от</w:t>
      </w:r>
      <w:r w:rsidR="004E0F77" w:rsidRPr="00A21223">
        <w:rPr>
          <w:rFonts w:ascii="Times New Roman" w:hAnsi="Times New Roman" w:cs="Times New Roman"/>
          <w:sz w:val="24"/>
          <w:szCs w:val="24"/>
        </w:rPr>
        <w:t xml:space="preserve"> ост.</w:t>
      </w:r>
      <w:proofErr w:type="gramEnd"/>
      <w:r w:rsidR="004E0F77" w:rsidRPr="00A21223">
        <w:rPr>
          <w:rFonts w:ascii="Times New Roman" w:hAnsi="Times New Roman" w:cs="Times New Roman"/>
          <w:sz w:val="24"/>
          <w:szCs w:val="24"/>
        </w:rPr>
        <w:t xml:space="preserve"> Луговая)</w:t>
      </w:r>
      <w:r w:rsidR="00241DBF" w:rsidRPr="00A21223">
        <w:rPr>
          <w:rFonts w:ascii="Times New Roman" w:hAnsi="Times New Roman" w:cs="Times New Roman"/>
          <w:sz w:val="24"/>
          <w:szCs w:val="24"/>
        </w:rPr>
        <w:t>.</w:t>
      </w:r>
    </w:p>
    <w:p w:rsidR="00C41AB4" w:rsidRPr="00A21223" w:rsidRDefault="00DD5D9D" w:rsidP="00C41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540D2" w:rsidRPr="00A21223">
        <w:rPr>
          <w:rFonts w:ascii="Times New Roman" w:hAnsi="Times New Roman" w:cs="Times New Roman"/>
          <w:b/>
          <w:sz w:val="24"/>
          <w:szCs w:val="24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0 – 10</w:t>
      </w:r>
      <w:r w:rsidR="00C41AB4" w:rsidRPr="00A212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41AB4" w:rsidRPr="00A21223">
        <w:rPr>
          <w:rFonts w:ascii="Times New Roman" w:hAnsi="Times New Roman" w:cs="Times New Roman"/>
          <w:b/>
          <w:sz w:val="24"/>
          <w:szCs w:val="24"/>
        </w:rPr>
        <w:t>0</w:t>
      </w:r>
      <w:r w:rsidR="00C41AB4" w:rsidRPr="00A21223">
        <w:rPr>
          <w:rFonts w:ascii="Times New Roman" w:hAnsi="Times New Roman" w:cs="Times New Roman"/>
          <w:sz w:val="24"/>
          <w:szCs w:val="24"/>
        </w:rPr>
        <w:t xml:space="preserve">  - Поездка в пос. Горнотаежное.</w:t>
      </w:r>
      <w:r w:rsidR="002B03AD" w:rsidRPr="00A2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D2" w:rsidRPr="00A21223" w:rsidRDefault="001E4FE1" w:rsidP="00C41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488315</wp:posOffset>
            </wp:positionV>
            <wp:extent cx="2766060" cy="1732915"/>
            <wp:effectExtent l="19050" t="0" r="0" b="0"/>
            <wp:wrapTight wrapText="bothSides">
              <wp:wrapPolygon edited="0">
                <wp:start x="-149" y="0"/>
                <wp:lineTo x="-149" y="21370"/>
                <wp:lineTo x="21570" y="21370"/>
                <wp:lineTo x="21570" y="0"/>
                <wp:lineTo x="-149" y="0"/>
              </wp:wrapPolygon>
            </wp:wrapTight>
            <wp:docPr id="2" name="Рисунок 1" descr="Описание: Бассейн в Уссурийск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ассейн в Уссурийске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F79" w:rsidRPr="00A21223">
        <w:rPr>
          <w:rFonts w:ascii="Times New Roman" w:hAnsi="Times New Roman" w:cs="Times New Roman"/>
          <w:b/>
          <w:sz w:val="24"/>
          <w:szCs w:val="24"/>
        </w:rPr>
        <w:t>1</w:t>
      </w:r>
      <w:r w:rsidR="00C10B1D" w:rsidRPr="00A21223">
        <w:rPr>
          <w:rFonts w:ascii="Times New Roman" w:hAnsi="Times New Roman" w:cs="Times New Roman"/>
          <w:b/>
          <w:sz w:val="24"/>
          <w:szCs w:val="24"/>
        </w:rPr>
        <w:t>0</w:t>
      </w:r>
      <w:r w:rsidR="00A21223">
        <w:rPr>
          <w:rFonts w:ascii="Times New Roman" w:hAnsi="Times New Roman" w:cs="Times New Roman"/>
          <w:b/>
          <w:sz w:val="24"/>
          <w:szCs w:val="24"/>
        </w:rPr>
        <w:t>:00 – 12:0</w:t>
      </w:r>
      <w:r w:rsidR="00C41AB4" w:rsidRPr="00A21223">
        <w:rPr>
          <w:rFonts w:ascii="Times New Roman" w:hAnsi="Times New Roman" w:cs="Times New Roman"/>
          <w:b/>
          <w:sz w:val="24"/>
          <w:szCs w:val="24"/>
        </w:rPr>
        <w:t>0</w:t>
      </w:r>
      <w:r w:rsidR="00C41AB4" w:rsidRPr="00A21223">
        <w:rPr>
          <w:rFonts w:ascii="Times New Roman" w:hAnsi="Times New Roman" w:cs="Times New Roman"/>
          <w:sz w:val="24"/>
          <w:szCs w:val="24"/>
        </w:rPr>
        <w:t xml:space="preserve"> - Экскурсия </w:t>
      </w:r>
      <w:r w:rsidR="00E540D2" w:rsidRPr="00A21223">
        <w:rPr>
          <w:rFonts w:ascii="Times New Roman" w:hAnsi="Times New Roman" w:cs="Times New Roman"/>
          <w:sz w:val="24"/>
          <w:szCs w:val="24"/>
        </w:rPr>
        <w:t>в Дендрарий Горнотаёжной станции ДВО РАН</w:t>
      </w:r>
      <w:r w:rsidR="00956620" w:rsidRPr="00A21223">
        <w:rPr>
          <w:rFonts w:ascii="Times New Roman" w:hAnsi="Times New Roman" w:cs="Times New Roman"/>
          <w:sz w:val="24"/>
          <w:szCs w:val="24"/>
        </w:rPr>
        <w:t>. (Экскурсию проводит научный сотрудник Дендрария)</w:t>
      </w:r>
      <w:r w:rsidR="00E540D2" w:rsidRPr="00A21223">
        <w:rPr>
          <w:rFonts w:ascii="Times New Roman" w:hAnsi="Times New Roman" w:cs="Times New Roman"/>
          <w:sz w:val="24"/>
          <w:szCs w:val="24"/>
        </w:rPr>
        <w:t>.</w:t>
      </w:r>
    </w:p>
    <w:p w:rsidR="00B50C57" w:rsidRPr="00A21223" w:rsidRDefault="00E540D2" w:rsidP="00C41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223">
        <w:rPr>
          <w:rFonts w:ascii="Times New Roman" w:hAnsi="Times New Roman" w:cs="Times New Roman"/>
          <w:b/>
          <w:sz w:val="24"/>
          <w:szCs w:val="24"/>
        </w:rPr>
        <w:t>1</w:t>
      </w:r>
      <w:r w:rsidR="00A21223">
        <w:rPr>
          <w:rFonts w:ascii="Times New Roman" w:hAnsi="Times New Roman" w:cs="Times New Roman"/>
          <w:b/>
          <w:sz w:val="24"/>
          <w:szCs w:val="24"/>
        </w:rPr>
        <w:t>2:0</w:t>
      </w:r>
      <w:r w:rsidRPr="00A21223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A21223">
        <w:rPr>
          <w:rFonts w:ascii="Times New Roman" w:hAnsi="Times New Roman" w:cs="Times New Roman"/>
          <w:b/>
          <w:sz w:val="24"/>
          <w:szCs w:val="24"/>
        </w:rPr>
        <w:t>1</w:t>
      </w:r>
      <w:r w:rsidR="001E4FE1">
        <w:rPr>
          <w:rFonts w:ascii="Times New Roman" w:hAnsi="Times New Roman" w:cs="Times New Roman"/>
          <w:b/>
          <w:sz w:val="24"/>
          <w:szCs w:val="24"/>
        </w:rPr>
        <w:t>3</w:t>
      </w:r>
      <w:r w:rsidR="00A21223">
        <w:rPr>
          <w:rFonts w:ascii="Times New Roman" w:hAnsi="Times New Roman" w:cs="Times New Roman"/>
          <w:b/>
          <w:sz w:val="24"/>
          <w:szCs w:val="24"/>
        </w:rPr>
        <w:t>:</w:t>
      </w:r>
      <w:r w:rsidR="001E4FE1">
        <w:rPr>
          <w:rFonts w:ascii="Times New Roman" w:hAnsi="Times New Roman" w:cs="Times New Roman"/>
          <w:b/>
          <w:sz w:val="24"/>
          <w:szCs w:val="24"/>
        </w:rPr>
        <w:t>0</w:t>
      </w:r>
      <w:r w:rsidR="00B50C57" w:rsidRPr="00A21223">
        <w:rPr>
          <w:rFonts w:ascii="Times New Roman" w:hAnsi="Times New Roman" w:cs="Times New Roman"/>
          <w:b/>
          <w:sz w:val="24"/>
          <w:szCs w:val="24"/>
        </w:rPr>
        <w:t>0</w:t>
      </w:r>
      <w:r w:rsidR="00B50C57" w:rsidRPr="00A21223">
        <w:rPr>
          <w:rFonts w:ascii="Times New Roman" w:hAnsi="Times New Roman" w:cs="Times New Roman"/>
          <w:sz w:val="24"/>
          <w:szCs w:val="24"/>
        </w:rPr>
        <w:t xml:space="preserve"> – Лёгкий перекус из собственных продуктов.</w:t>
      </w:r>
    </w:p>
    <w:p w:rsidR="00047F7F" w:rsidRDefault="00A810CA" w:rsidP="007723FB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12:3</w:t>
      </w:r>
      <w:r w:rsidR="00A21223" w:rsidRPr="00A2122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0 - 14:00</w:t>
      </w:r>
      <w:r w:rsidR="00A21223" w:rsidRPr="00A212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 </w:t>
      </w:r>
      <w:r w:rsidR="001E4FE1">
        <w:rPr>
          <w:rFonts w:ascii="Times New Roman" w:eastAsia="SimSun" w:hAnsi="Times New Roman" w:cs="Times New Roman"/>
          <w:sz w:val="24"/>
          <w:szCs w:val="24"/>
          <w:lang w:eastAsia="zh-CN"/>
        </w:rPr>
        <w:t>Свободное время: продолжение прогулки по Дендрарию или пожеланию посещение горячего бассейна в Уссурийске.</w:t>
      </w:r>
    </w:p>
    <w:p w:rsidR="007723FB" w:rsidRDefault="00047F7F" w:rsidP="000B2DD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16:00 - </w:t>
      </w:r>
      <w:r w:rsidR="00A21223" w:rsidRPr="00A212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Возвращение во Владивосток. </w:t>
      </w:r>
    </w:p>
    <w:p w:rsidR="008E60EC" w:rsidRPr="000B2DD7" w:rsidRDefault="00C41AB4" w:rsidP="000B2DD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1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ТУРА:</w:t>
      </w:r>
      <w:r w:rsidR="000B2D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B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B64379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241DBF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379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41DBF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</w:t>
      </w:r>
      <w:r w:rsidR="00B64379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группы </w:t>
      </w:r>
      <w:r w:rsidR="00B77FA4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E60EC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  <w:r w:rsidR="000B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9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</w:t>
      </w:r>
      <w:r w:rsidR="00B77FA4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руб.</w:t>
      </w:r>
      <w:r w:rsidR="00772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группы не менее 1</w:t>
      </w:r>
      <w:r w:rsidR="001E4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B77FA4" w:rsidRPr="004B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чел.</w:t>
      </w:r>
    </w:p>
    <w:p w:rsidR="00C41AB4" w:rsidRPr="00A21223" w:rsidRDefault="00C41AB4" w:rsidP="00B643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12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 ВХОДИТ:</w:t>
      </w:r>
    </w:p>
    <w:p w:rsidR="00C41AB4" w:rsidRPr="004B5F4E" w:rsidRDefault="00C41AB4" w:rsidP="00B64379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 w:rsidRPr="004B5F4E">
        <w:rPr>
          <w:rFonts w:ascii="Times New Roman" w:eastAsia="Times New Roman" w:hAnsi="Times New Roman" w:cs="Times New Roman"/>
          <w:b/>
          <w:lang w:eastAsia="ru-RU"/>
        </w:rPr>
        <w:t>проезд на автобусе</w:t>
      </w:r>
    </w:p>
    <w:p w:rsidR="00C41AB4" w:rsidRPr="004B5F4E" w:rsidRDefault="00C41AB4" w:rsidP="00B64379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 w:rsidRPr="004B5F4E">
        <w:rPr>
          <w:rFonts w:ascii="Times New Roman" w:eastAsia="Times New Roman" w:hAnsi="Times New Roman" w:cs="Times New Roman"/>
          <w:b/>
          <w:lang w:eastAsia="ru-RU"/>
        </w:rPr>
        <w:t>экскурсионное сопровождение</w:t>
      </w:r>
    </w:p>
    <w:p w:rsidR="00C41AB4" w:rsidRPr="004B5F4E" w:rsidRDefault="00C41AB4" w:rsidP="00B64379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 w:rsidRPr="004B5F4E">
        <w:rPr>
          <w:rFonts w:ascii="Times New Roman" w:eastAsia="Times New Roman" w:hAnsi="Times New Roman" w:cs="Times New Roman"/>
          <w:b/>
          <w:lang w:eastAsia="ru-RU"/>
        </w:rPr>
        <w:t>страховка от несчастного случая</w:t>
      </w:r>
      <w:r w:rsidR="001E4FE1" w:rsidRPr="001E4F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40D2" w:rsidRDefault="00E540D2" w:rsidP="00B64379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 w:rsidRPr="004B5F4E">
        <w:rPr>
          <w:rFonts w:ascii="Times New Roman" w:eastAsia="Times New Roman" w:hAnsi="Times New Roman" w:cs="Times New Roman"/>
          <w:b/>
          <w:lang w:eastAsia="ru-RU"/>
        </w:rPr>
        <w:t>экскурсия в Дендрарий</w:t>
      </w:r>
    </w:p>
    <w:p w:rsidR="001E4FE1" w:rsidRDefault="001E4FE1" w:rsidP="001E4FE1">
      <w:pPr>
        <w:spacing w:after="0" w:line="240" w:lineRule="atLeast"/>
        <w:ind w:left="714"/>
        <w:rPr>
          <w:rFonts w:ascii="Times New Roman" w:eastAsia="Times New Roman" w:hAnsi="Times New Roman" w:cs="Times New Roman"/>
          <w:b/>
          <w:lang w:eastAsia="ru-RU"/>
        </w:rPr>
      </w:pPr>
    </w:p>
    <w:p w:rsidR="001E4FE1" w:rsidRDefault="001E4FE1" w:rsidP="001E4FE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4F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СТОИМОСТЬ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</w:t>
      </w:r>
      <w:r w:rsidRPr="001E4F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ВХОДИТ:</w:t>
      </w:r>
    </w:p>
    <w:p w:rsidR="001E4FE1" w:rsidRDefault="001E4FE1" w:rsidP="001E4FE1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входные билеты в горячий бассейн - 310 руб. взрослые и дети до 14 лет 200 руб. </w:t>
      </w:r>
    </w:p>
    <w:p w:rsidR="001E4FE1" w:rsidRPr="001E4FE1" w:rsidRDefault="001E4FE1" w:rsidP="001E4FE1">
      <w:pPr>
        <w:numPr>
          <w:ilvl w:val="0"/>
          <w:numId w:val="1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входной билет в Зимний сад – 110 руб. взрослые и дети 50 руб.  </w:t>
      </w:r>
    </w:p>
    <w:p w:rsidR="00BC64DF" w:rsidRPr="005C2BAB" w:rsidRDefault="00BC64DF" w:rsidP="005C2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D01FE" w:rsidRDefault="00A810CA" w:rsidP="002D01FE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ВНИМАНИЕ! Апрель, </w:t>
      </w:r>
      <w:r w:rsidR="002D01FE" w:rsidRPr="002D01F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и немного Июнь </w:t>
      </w:r>
      <w:r w:rsidR="002D01FE" w:rsidRPr="002D01FE">
        <w:rPr>
          <w:rFonts w:ascii="Times New Roman" w:eastAsia="Times New Roman" w:hAnsi="Times New Roman" w:cs="Times New Roman"/>
          <w:b/>
          <w:color w:val="FF0000"/>
          <w:lang w:eastAsia="ru-RU"/>
        </w:rPr>
        <w:t>– опасный период активизации клещей даже на территории Дендрария!</w:t>
      </w:r>
    </w:p>
    <w:p w:rsidR="00E540D2" w:rsidRDefault="002D01FE" w:rsidP="002D01FE">
      <w:pPr>
        <w:spacing w:after="0" w:line="240" w:lineRule="atLeast"/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Просим взять с собой </w:t>
      </w:r>
      <w:r w:rsidR="00F27378">
        <w:rPr>
          <w:rFonts w:ascii="Times New Roman" w:eastAsia="Times New Roman" w:hAnsi="Times New Roman" w:cs="Times New Roman"/>
          <w:b/>
          <w:color w:val="FF0000"/>
          <w:lang w:eastAsia="ru-RU"/>
        </w:rPr>
        <w:t>репелленты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, правильно одеться (одежда должна закрывать руки, ноги, голову) и соблюдать меры предосторожности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е сходить с тропы, осматривать верхнюю одежду при </w:t>
      </w:r>
      <w:r w:rsidRPr="00DD5D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прохождении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маршрута каждые 15-20 минут.</w:t>
      </w:r>
    </w:p>
    <w:p w:rsidR="000B2DD7" w:rsidRPr="004E1722" w:rsidRDefault="000B2DD7" w:rsidP="001E4FE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</w:pPr>
      <w:r w:rsidRPr="004E1722"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  <w:t>Отдыхайте с  удовольствием с компанией «ФориТур Приморье»</w:t>
      </w:r>
    </w:p>
    <w:p w:rsidR="000B2DD7" w:rsidRDefault="000B2DD7" w:rsidP="000B2DD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</w:pPr>
      <w:r w:rsidRPr="004E1722"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  <w:t xml:space="preserve">Океанский проспект, 123-Б, тел.(423) 2422017, </w:t>
      </w:r>
      <w:r w:rsidR="001E4FE1"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  <w:t>89084488681</w:t>
      </w:r>
    </w:p>
    <w:p w:rsidR="0085641A" w:rsidRPr="0085641A" w:rsidRDefault="00AB2CD8" w:rsidP="00A12C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FF"/>
          <w:sz w:val="28"/>
          <w:szCs w:val="28"/>
          <w:lang w:eastAsia="ru-RU"/>
        </w:rPr>
      </w:pPr>
      <w:hyperlink r:id="rId9" w:history="1">
        <w:r w:rsidR="0085641A" w:rsidRPr="000801BE">
          <w:rPr>
            <w:rStyle w:val="a6"/>
            <w:rFonts w:ascii="Monotype Corsiva" w:eastAsia="Times New Roman" w:hAnsi="Monotype Corsiva" w:cs="Times New Roman"/>
            <w:b/>
            <w:bCs/>
            <w:sz w:val="28"/>
            <w:szCs w:val="28"/>
            <w:lang w:val="en-US" w:eastAsia="ru-RU"/>
          </w:rPr>
          <w:t>www</w:t>
        </w:r>
        <w:r w:rsidR="0085641A" w:rsidRPr="000801BE">
          <w:rPr>
            <w:rStyle w:val="a6"/>
            <w:rFonts w:ascii="Monotype Corsiva" w:eastAsia="Times New Roman" w:hAnsi="Monotype Corsiva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5641A" w:rsidRPr="000801BE">
          <w:rPr>
            <w:rStyle w:val="a6"/>
            <w:rFonts w:ascii="Monotype Corsiva" w:eastAsia="Times New Roman" w:hAnsi="Monotype Corsiva" w:cs="Times New Roman"/>
            <w:b/>
            <w:bCs/>
            <w:sz w:val="28"/>
            <w:szCs w:val="28"/>
            <w:lang w:val="en-US" w:eastAsia="ru-RU"/>
          </w:rPr>
          <w:t>foritour</w:t>
        </w:r>
        <w:proofErr w:type="spellEnd"/>
        <w:r w:rsidR="0085641A" w:rsidRPr="000801BE">
          <w:rPr>
            <w:rStyle w:val="a6"/>
            <w:rFonts w:ascii="Monotype Corsiva" w:eastAsia="Times New Roman" w:hAnsi="Monotype Corsiva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5641A" w:rsidRPr="000801BE">
          <w:rPr>
            <w:rStyle w:val="a6"/>
            <w:rFonts w:ascii="Monotype Corsiva" w:eastAsia="Times New Roman" w:hAnsi="Monotype Corsiva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sectPr w:rsidR="0085641A" w:rsidRPr="0085641A" w:rsidSect="00061BBA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84"/>
    <w:multiLevelType w:val="hybridMultilevel"/>
    <w:tmpl w:val="A5F05D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AB2"/>
    <w:rsid w:val="000135FD"/>
    <w:rsid w:val="00047F7F"/>
    <w:rsid w:val="00061BBA"/>
    <w:rsid w:val="00066F65"/>
    <w:rsid w:val="00074B77"/>
    <w:rsid w:val="000B2DD7"/>
    <w:rsid w:val="00114E68"/>
    <w:rsid w:val="001367DF"/>
    <w:rsid w:val="001934F6"/>
    <w:rsid w:val="001E4FE1"/>
    <w:rsid w:val="00241DBF"/>
    <w:rsid w:val="00280490"/>
    <w:rsid w:val="002862AB"/>
    <w:rsid w:val="002A5276"/>
    <w:rsid w:val="002B03AD"/>
    <w:rsid w:val="002C7008"/>
    <w:rsid w:val="002D01FE"/>
    <w:rsid w:val="002E5CF0"/>
    <w:rsid w:val="003940D9"/>
    <w:rsid w:val="003A456A"/>
    <w:rsid w:val="003A4B9E"/>
    <w:rsid w:val="003D204B"/>
    <w:rsid w:val="00401F76"/>
    <w:rsid w:val="0046562D"/>
    <w:rsid w:val="00473DAA"/>
    <w:rsid w:val="004B5F4E"/>
    <w:rsid w:val="004E0F77"/>
    <w:rsid w:val="004E1722"/>
    <w:rsid w:val="005C2BAB"/>
    <w:rsid w:val="005E5DB6"/>
    <w:rsid w:val="005F2F3C"/>
    <w:rsid w:val="00602F33"/>
    <w:rsid w:val="006B2EE7"/>
    <w:rsid w:val="006E1250"/>
    <w:rsid w:val="006E1F79"/>
    <w:rsid w:val="00703AB2"/>
    <w:rsid w:val="007723FB"/>
    <w:rsid w:val="0078455F"/>
    <w:rsid w:val="007873E4"/>
    <w:rsid w:val="007A4CE5"/>
    <w:rsid w:val="007D495B"/>
    <w:rsid w:val="0085641A"/>
    <w:rsid w:val="008A7A59"/>
    <w:rsid w:val="008D1B13"/>
    <w:rsid w:val="008E60EC"/>
    <w:rsid w:val="009023FA"/>
    <w:rsid w:val="00935C20"/>
    <w:rsid w:val="00956620"/>
    <w:rsid w:val="00997122"/>
    <w:rsid w:val="009A5401"/>
    <w:rsid w:val="00A01279"/>
    <w:rsid w:val="00A12C47"/>
    <w:rsid w:val="00A16C1E"/>
    <w:rsid w:val="00A21223"/>
    <w:rsid w:val="00A2408D"/>
    <w:rsid w:val="00A318CA"/>
    <w:rsid w:val="00A810CA"/>
    <w:rsid w:val="00A95800"/>
    <w:rsid w:val="00AB2CD8"/>
    <w:rsid w:val="00AC51CF"/>
    <w:rsid w:val="00AE270E"/>
    <w:rsid w:val="00AE7D7E"/>
    <w:rsid w:val="00B02450"/>
    <w:rsid w:val="00B50C57"/>
    <w:rsid w:val="00B64379"/>
    <w:rsid w:val="00B77FA4"/>
    <w:rsid w:val="00B93C2E"/>
    <w:rsid w:val="00BA5311"/>
    <w:rsid w:val="00BB52A1"/>
    <w:rsid w:val="00BC64DF"/>
    <w:rsid w:val="00BD203B"/>
    <w:rsid w:val="00C10B1D"/>
    <w:rsid w:val="00C41AB4"/>
    <w:rsid w:val="00C94ECD"/>
    <w:rsid w:val="00CD57C4"/>
    <w:rsid w:val="00CF7E4A"/>
    <w:rsid w:val="00D45549"/>
    <w:rsid w:val="00D91CE9"/>
    <w:rsid w:val="00DD5D9D"/>
    <w:rsid w:val="00DF5D61"/>
    <w:rsid w:val="00E540D2"/>
    <w:rsid w:val="00E961DA"/>
    <w:rsid w:val="00F26941"/>
    <w:rsid w:val="00F27378"/>
    <w:rsid w:val="00FC66F1"/>
    <w:rsid w:val="00F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E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6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i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Людмила</cp:lastModifiedBy>
  <cp:revision>26</cp:revision>
  <cp:lastPrinted>2022-04-28T07:52:00Z</cp:lastPrinted>
  <dcterms:created xsi:type="dcterms:W3CDTF">2021-04-12T05:43:00Z</dcterms:created>
  <dcterms:modified xsi:type="dcterms:W3CDTF">2023-03-01T22:40:00Z</dcterms:modified>
</cp:coreProperties>
</file>